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03" w:rsidRPr="00D12546" w:rsidRDefault="00AB4103" w:rsidP="00D125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9EFF4A" wp14:editId="30B47A53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103" w:rsidRPr="00AB4103" w:rsidRDefault="00AB4103" w:rsidP="00AB41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</w:t>
      </w:r>
      <w:r w:rsidR="00D1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ИЯ  МУНИЦИПАЛЬНОГО ОБРАЗОВАНИЯ </w:t>
      </w:r>
      <w:r w:rsidRPr="00AB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«МУНИЦИПАЛЬНЫЙ ОКРУГ КЕЗСКИЙ РАЙОН УДМУРТСКОЙ РЕСПУБЛИКИ» </w:t>
      </w:r>
    </w:p>
    <w:p w:rsidR="00AB4103" w:rsidRPr="00AB4103" w:rsidRDefault="00AB4103" w:rsidP="00AB4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103" w:rsidRPr="00AB4103" w:rsidRDefault="00AB4103" w:rsidP="00AB410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«УДМУРТ ЭЛЬКУНЫСЬ КЕЗ ЁРОС МУНИЦИПАЛ  ОКРУГ»</w:t>
      </w:r>
    </w:p>
    <w:p w:rsidR="00AB4103" w:rsidRPr="00AB4103" w:rsidRDefault="00AB4103" w:rsidP="00AB4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41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 КЫЛДЫТЭТЛЭН АДМИНИСТРАЦИЕЗ</w:t>
      </w:r>
    </w:p>
    <w:p w:rsidR="00AB4103" w:rsidRPr="00AB4103" w:rsidRDefault="00AB4103" w:rsidP="00AB4103">
      <w:pPr>
        <w:spacing w:after="0" w:line="218" w:lineRule="auto"/>
        <w:ind w:right="-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AB4103" w:rsidRDefault="00AB4103" w:rsidP="00AB4103">
      <w:pPr>
        <w:widowControl w:val="0"/>
        <w:autoSpaceDE w:val="0"/>
        <w:autoSpaceDN w:val="0"/>
        <w:adjustRightInd w:val="0"/>
        <w:spacing w:after="0" w:line="24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410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ПОСТАНОВЛЕНИЕ</w:t>
      </w:r>
    </w:p>
    <w:p w:rsidR="00AB4103" w:rsidRPr="00AB4103" w:rsidRDefault="00AB4103" w:rsidP="00AB4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103" w:rsidRPr="004601EF" w:rsidRDefault="00D12546" w:rsidP="00D125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F32EC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>18 мая</w:t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F32EC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B4103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F32EC"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>779</w:t>
      </w:r>
    </w:p>
    <w:p w:rsidR="00AB4103" w:rsidRPr="004601EF" w:rsidRDefault="00AB4103" w:rsidP="00AB41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Default="00AB4103" w:rsidP="00D12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460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</w:t>
      </w:r>
      <w:proofErr w:type="spellEnd"/>
    </w:p>
    <w:p w:rsidR="00D12546" w:rsidRPr="00D12546" w:rsidRDefault="00D12546" w:rsidP="00D12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4601EF" w:rsidRDefault="00AB4103" w:rsidP="00AB41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регламента реализации полномочий главными администраторами</w:t>
      </w:r>
      <w:r w:rsidR="00FF32EC" w:rsidRPr="0046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(администраторами) доходов бюджета муниципального образования «Муниципальный округ </w:t>
      </w:r>
      <w:proofErr w:type="spellStart"/>
      <w:r w:rsidRPr="0046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Кезский</w:t>
      </w:r>
      <w:proofErr w:type="spellEnd"/>
      <w:r w:rsidRPr="00460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 Удмуртской Республики» по взысканию дебиторской задолженности по платежам в бюджет, пеням и штрафам по ним</w:t>
      </w:r>
    </w:p>
    <w:p w:rsidR="00AB4103" w:rsidRPr="00AB4103" w:rsidRDefault="00AB4103" w:rsidP="00AB41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B4103" w:rsidRPr="00D12546" w:rsidRDefault="00AB4103" w:rsidP="005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</w:t>
      </w:r>
      <w:proofErr w:type="gram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статьи 160.1 Бюджетного кодекса Российской Федерации от 31.07.1998 № 145-ФЗ, Приказом Министерства финансов Российской Федерации от 18.11.2022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бюджета муниципального</w:t>
      </w:r>
      <w:proofErr w:type="gram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«Муниципальный округ </w:t>
      </w:r>
      <w:proofErr w:type="spell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поступлением неналоговых доходов, администрируемых главными администраторами (администраторами) доходов бюджета муниципального образования «Муниципальный округ </w:t>
      </w:r>
      <w:proofErr w:type="spell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Республики», Администрация </w:t>
      </w:r>
      <w:proofErr w:type="spell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D125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548E" w:rsidRPr="00D12546" w:rsidRDefault="00EB548E" w:rsidP="00506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D12546" w:rsidRDefault="00EB548E" w:rsidP="00EB548E">
      <w:pPr>
        <w:shd w:val="clear" w:color="auto" w:fill="FFFFFF"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</w:t>
      </w:r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FF32EC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прилагаемый регламент</w:t>
      </w:r>
      <w:r w:rsidR="005067B8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полномочий главными </w:t>
      </w:r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администраторами (администраторами) доходов бюджета муниципального образования «Муниципальный округ </w:t>
      </w:r>
      <w:proofErr w:type="spellStart"/>
      <w:r w:rsidR="00FF32EC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взысканию дебиторской задолженности по платежам в бюджет, пеням и штрафам по ним (Приложение № 1).</w:t>
      </w:r>
    </w:p>
    <w:p w:rsidR="005067B8" w:rsidRPr="00D12546" w:rsidRDefault="00AB4103" w:rsidP="00EB54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ind w:left="0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довести до главных ад</w:t>
      </w:r>
      <w:r w:rsidR="00F561C8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министраторов (администраторов)</w:t>
      </w:r>
    </w:p>
    <w:p w:rsidR="00EB548E" w:rsidRPr="00D12546" w:rsidRDefault="00F561C8" w:rsidP="00EB548E">
      <w:pPr>
        <w:shd w:val="clear" w:color="auto" w:fill="FFFFFF"/>
        <w:spacing w:after="0" w:line="240" w:lineRule="auto"/>
        <w:ind w:left="375" w:hanging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</w:t>
      </w:r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«Муниципальный округ </w:t>
      </w:r>
      <w:proofErr w:type="spellStart"/>
      <w:r w:rsidR="00FF32EC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Республики».</w:t>
      </w:r>
    </w:p>
    <w:p w:rsidR="009C0A05" w:rsidRPr="00D12546" w:rsidRDefault="00AB4103" w:rsidP="00EB548E">
      <w:pPr>
        <w:pStyle w:val="a4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</w:t>
      </w:r>
      <w:r w:rsidR="009C0A05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</w:t>
      </w:r>
    </w:p>
    <w:p w:rsidR="00AB4103" w:rsidRPr="00D12546" w:rsidRDefault="000A0C46" w:rsidP="009C0A05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067B8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муниципального образования «Муниципальный округ </w:t>
      </w:r>
      <w:proofErr w:type="spellStart"/>
      <w:r w:rsidR="005067B8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5067B8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экономике и финансам</w:t>
      </w:r>
      <w:r w:rsidR="00AB4103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D12546" w:rsidRDefault="00AB4103" w:rsidP="00EB548E">
      <w:pPr>
        <w:pStyle w:val="a4"/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0" w:firstLine="7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опубликовать на официальном сайте муниципального образования «Муниципальный округ </w:t>
      </w:r>
      <w:proofErr w:type="spellStart"/>
      <w:r w:rsidR="00FF32EC"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в сети Интернет.</w:t>
      </w:r>
    </w:p>
    <w:p w:rsidR="00AB4103" w:rsidRPr="00D12546" w:rsidRDefault="00AB4103" w:rsidP="00BF3F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103" w:rsidRPr="00D12546" w:rsidRDefault="00AB4103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AB4103" w:rsidRPr="00D12546" w:rsidRDefault="00AB4103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="00FF32EC" w:rsidRPr="00D12546">
        <w:rPr>
          <w:rFonts w:ascii="Times New Roman" w:hAnsi="Times New Roman" w:cs="Times New Roman"/>
          <w:sz w:val="24"/>
          <w:szCs w:val="24"/>
          <w:lang w:eastAsia="ru-RU"/>
        </w:rPr>
        <w:t>Кезский</w:t>
      </w:r>
      <w:proofErr w:type="spellEnd"/>
    </w:p>
    <w:p w:rsidR="005067B8" w:rsidRPr="00D12546" w:rsidRDefault="00AB4103" w:rsidP="00D12546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2546">
        <w:rPr>
          <w:rFonts w:ascii="Times New Roman" w:hAnsi="Times New Roman" w:cs="Times New Roman"/>
          <w:sz w:val="24"/>
          <w:szCs w:val="24"/>
          <w:lang w:eastAsia="ru-RU"/>
        </w:rPr>
        <w:t>район Удмуртской Республики</w:t>
      </w:r>
      <w:r w:rsidRPr="00D12546">
        <w:rPr>
          <w:lang w:eastAsia="ru-RU"/>
        </w:rPr>
        <w:t>»                                                      </w:t>
      </w:r>
      <w:r w:rsidR="00FF32EC" w:rsidRPr="00D12546">
        <w:rPr>
          <w:lang w:eastAsia="ru-RU"/>
        </w:rPr>
        <w:t>                                </w:t>
      </w:r>
      <w:r w:rsidR="00D12546" w:rsidRPr="00D12546">
        <w:rPr>
          <w:lang w:eastAsia="ru-RU"/>
        </w:rPr>
        <w:t xml:space="preserve">        </w:t>
      </w:r>
      <w:proofErr w:type="spellStart"/>
      <w:r w:rsidR="00FF32EC" w:rsidRPr="00D12546">
        <w:rPr>
          <w:rFonts w:ascii="Times New Roman" w:hAnsi="Times New Roman" w:cs="Times New Roman"/>
          <w:sz w:val="24"/>
          <w:szCs w:val="24"/>
          <w:lang w:eastAsia="ru-RU"/>
        </w:rPr>
        <w:t>И.О.Богданов</w:t>
      </w:r>
      <w:proofErr w:type="spellEnd"/>
    </w:p>
    <w:p w:rsidR="00AB4103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="00F561C8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FF32EC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AB4103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FF32EC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FF32EC">
        <w:rPr>
          <w:rFonts w:ascii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 xml:space="preserve"> район </w:t>
      </w:r>
    </w:p>
    <w:p w:rsidR="00AB4103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Республики»</w:t>
      </w:r>
    </w:p>
    <w:p w:rsidR="00AB4103" w:rsidRPr="00FF32EC" w:rsidRDefault="00FF32EC" w:rsidP="00BF3FB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FF32EC">
        <w:rPr>
          <w:rFonts w:ascii="Times New Roman" w:hAnsi="Times New Roman" w:cs="Times New Roman"/>
          <w:sz w:val="24"/>
          <w:szCs w:val="24"/>
          <w:lang w:eastAsia="ru-RU"/>
        </w:rPr>
        <w:t>18.05.2023</w:t>
      </w:r>
      <w:r w:rsidR="00AB4103" w:rsidRPr="00FF32EC">
        <w:rPr>
          <w:rFonts w:ascii="Times New Roman" w:hAnsi="Times New Roman" w:cs="Times New Roman"/>
          <w:sz w:val="24"/>
          <w:szCs w:val="24"/>
          <w:lang w:eastAsia="ru-RU"/>
        </w:rPr>
        <w:t xml:space="preserve"> года № </w:t>
      </w:r>
      <w:r w:rsidRPr="00FF32EC">
        <w:rPr>
          <w:rFonts w:ascii="Times New Roman" w:hAnsi="Times New Roman" w:cs="Times New Roman"/>
          <w:sz w:val="24"/>
          <w:szCs w:val="24"/>
          <w:lang w:eastAsia="ru-RU"/>
        </w:rPr>
        <w:t>779</w:t>
      </w:r>
    </w:p>
    <w:p w:rsidR="00AB4103" w:rsidRPr="00AB4103" w:rsidRDefault="00AB4103" w:rsidP="00BF3F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0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561C8" w:rsidRDefault="00F561C8" w:rsidP="00BF3F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B4103" w:rsidRPr="00AB4103" w:rsidRDefault="00FF32EC" w:rsidP="005067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Регламент</w:t>
      </w:r>
    </w:p>
    <w:p w:rsidR="00AB4103" w:rsidRPr="00AB4103" w:rsidRDefault="00AB4103" w:rsidP="00D1254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реализации полномочий главными администраторами (администраторами) доходов бюджета муниципального образования «Муниципальный округ </w:t>
      </w:r>
      <w:proofErr w:type="spellStart"/>
      <w:r w:rsidR="00FF3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Кезский</w:t>
      </w:r>
      <w:proofErr w:type="spellEnd"/>
      <w:r w:rsidR="00FF32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AB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район Удмуртской Республики» по взысканию дебиторской задолженности по платежам в бюджет, пеням и штрафам по ним</w:t>
      </w:r>
    </w:p>
    <w:p w:rsidR="00AB4103" w:rsidRPr="00AB4103" w:rsidRDefault="00FF32EC" w:rsidP="00BF3FB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</w:t>
      </w:r>
      <w:r w:rsidR="00FB47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</w:t>
      </w:r>
      <w:r w:rsidR="00AB4103" w:rsidRPr="00AB410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Общие положения</w:t>
      </w:r>
    </w:p>
    <w:p w:rsidR="00AB4103" w:rsidRPr="00BE07A3" w:rsidRDefault="00360882" w:rsidP="009C0A05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реализации полномочий главными администраторами (администраторами) доходов бюджета муниципального образования «Муниципальный округ </w:t>
      </w:r>
      <w:proofErr w:type="spellStart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по взысканию дебиторской задолженности по платежам в местный бюджет, пеням и штрафам по ним, являющимися источниками формирования доходов бюджетов бюджетной системы Российской Федерации</w:t>
      </w:r>
      <w:r w:rsidR="00E36A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</w:t>
      </w:r>
      <w:proofErr w:type="gramEnd"/>
      <w:r w:rsidR="00E36A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на производстве и профессиональных заболеваний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Регламент) устанавливает:</w:t>
      </w:r>
    </w:p>
    <w:p w:rsidR="00360882" w:rsidRPr="00BE07A3" w:rsidRDefault="00360882" w:rsidP="009C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0882" w:rsidRPr="00BE07A3" w:rsidRDefault="00360882" w:rsidP="009C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</w:t>
      </w:r>
    </w:p>
    <w:p w:rsidR="00360882" w:rsidRPr="00BE07A3" w:rsidRDefault="00360882" w:rsidP="009C0A0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дебиторской задолженности по доходам в досудебном порядке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(со дня истечения срока уплаты соответствующего платежа в бюджет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(пеней,</w:t>
      </w:r>
      <w:r w:rsidR="00203C3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штрафов</w:t>
      </w:r>
      <w:r w:rsidR="00203C3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 начала работы по их принудительному взысканию);</w:t>
      </w:r>
    </w:p>
    <w:p w:rsidR="00203C38" w:rsidRPr="00BE07A3" w:rsidRDefault="00203C38" w:rsidP="009C0A0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CE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 взысканию дебиторской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(далее-принудительное взыскание дебиторской задолженности по доходам);</w:t>
      </w:r>
    </w:p>
    <w:p w:rsidR="009C0A05" w:rsidRPr="00BE07A3" w:rsidRDefault="00913CE0" w:rsidP="009C0A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9C0A05" w:rsidRPr="00BE07A3" w:rsidRDefault="00913CE0" w:rsidP="009C0A0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9C0A0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</w:t>
      </w:r>
    </w:p>
    <w:p w:rsidR="00913CE0" w:rsidRPr="00BE07A3" w:rsidRDefault="00913CE0" w:rsidP="009C0A0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9C0A0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11562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структурных подразделений администратора доходов бюджета, ответственных за работу с дебиторской задолженностью по доходам;</w:t>
      </w:r>
    </w:p>
    <w:p w:rsidR="00C11562" w:rsidRPr="00BE07A3" w:rsidRDefault="00C11562" w:rsidP="009C0A05">
      <w:pPr>
        <w:shd w:val="clear" w:color="auto" w:fill="FFFFFF"/>
        <w:spacing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="009C0A0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обмена информацией (первичными учетными документами между структурными подразделениями администратора доходов бюджета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1562" w:rsidRPr="00BE07A3" w:rsidRDefault="00C11562" w:rsidP="009C0A0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Порядок </w:t>
      </w:r>
      <w:proofErr w:type="gramStart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структурных подразделений администратора доходов бюджета</w:t>
      </w:r>
      <w:proofErr w:type="gramEnd"/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принудительного взыскания дебиторской задолженности по доходам;</w:t>
      </w:r>
    </w:p>
    <w:p w:rsidR="00315804" w:rsidRPr="00BE07A3" w:rsidRDefault="00E36A66" w:rsidP="009C0A05">
      <w:p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Термины и определения, используемые в Регламенте:</w:t>
      </w:r>
    </w:p>
    <w:p w:rsidR="00AB4103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по взысканию просроченной задолженности (взыскание) - юридические и фактические действия, совершаемые администраторами доходов</w:t>
      </w:r>
      <w:r w:rsidR="0095209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направленные на погашение должником просроченной дебиторской задолженности;</w:t>
      </w:r>
    </w:p>
    <w:p w:rsidR="00AB4103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должник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(дебитор)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или физическое лицо, иной участник бюджетного </w:t>
      </w:r>
      <w:proofErr w:type="gramStart"/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proofErr w:type="gramEnd"/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имеющий задолженность по денежным обязательствам согласно муниципальному контракту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(договору),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и (или) по иному обязательству установленному законодательством Российской Федерации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804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по доходам –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</w:t>
      </w:r>
      <w:r w:rsidR="00571D8D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енное обязательство должника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D8D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(деб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итора) о выплате денежных средств в срок, установленный муниципальным контрактом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(договором),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платежей, предусмотренных законодательством о налогах и сборах, законодательством</w:t>
      </w:r>
      <w:proofErr w:type="gramEnd"/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заболеваний;</w:t>
      </w:r>
    </w:p>
    <w:p w:rsidR="00AB4103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просроченная дебиторская задолженность - суммарный объем не исполненных должником в установленный срок денежных обязательств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установленный муниципальным контрактом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(договором),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580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соглашением и (или) иным обязательством в соответствии с действующим законодательством Российской Федерации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AB4103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5F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(соглашения)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(администратора);</w:t>
      </w:r>
    </w:p>
    <w:p w:rsidR="00AB4103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55F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55F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209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667B28" w:rsidRPr="00BE07A3" w:rsidRDefault="009C0A05" w:rsidP="009C0A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67B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67B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Правовые акты, регулирующие процедуру взыскания дебиторской задолженности по платежам в бюджет, пеням и штрафам по ним:</w:t>
      </w:r>
    </w:p>
    <w:p w:rsidR="008145E4" w:rsidRPr="00BE07A3" w:rsidRDefault="008145E4" w:rsidP="009C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 xml:space="preserve">Бюджетный кодекс Российской Федерации от 31.07.1998 № 145-ФЗ; </w:t>
      </w:r>
    </w:p>
    <w:p w:rsidR="008145E4" w:rsidRPr="00BE07A3" w:rsidRDefault="009C0A05" w:rsidP="009C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8145E4" w:rsidRPr="00BE07A3">
        <w:rPr>
          <w:rFonts w:ascii="Times New Roman" w:hAnsi="Times New Roman" w:cs="Times New Roman"/>
          <w:sz w:val="24"/>
          <w:szCs w:val="24"/>
        </w:rPr>
        <w:t>Федеральный закон от 06. |2.201l № 402_ФЗ «О бухгалтерском учете»;</w:t>
      </w:r>
    </w:p>
    <w:p w:rsidR="008145E4" w:rsidRPr="00BE07A3" w:rsidRDefault="009C0A05" w:rsidP="009C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8145E4" w:rsidRPr="00BE07A3">
        <w:rPr>
          <w:rFonts w:ascii="Times New Roman" w:hAnsi="Times New Roman" w:cs="Times New Roman"/>
          <w:sz w:val="24"/>
          <w:szCs w:val="24"/>
        </w:rPr>
        <w:t>Федеральный закон от 21.12.2021 № 414-ФЗ об общих принципах организации публичной власти в субъектах Российской Федерации»;</w:t>
      </w:r>
    </w:p>
    <w:p w:rsidR="008145E4" w:rsidRPr="00BE07A3" w:rsidRDefault="008145E4" w:rsidP="009C0A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9C0A05" w:rsidRPr="00BE07A3">
        <w:rPr>
          <w:rFonts w:ascii="Times New Roman" w:hAnsi="Times New Roman" w:cs="Times New Roman"/>
          <w:sz w:val="24"/>
          <w:szCs w:val="24"/>
        </w:rPr>
        <w:tab/>
      </w:r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Pr="00BE07A3">
        <w:rPr>
          <w:rFonts w:ascii="Times New Roman" w:hAnsi="Times New Roman" w:cs="Times New Roman"/>
          <w:sz w:val="24"/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145E4" w:rsidRPr="00BE07A3" w:rsidRDefault="009C0A05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8145E4" w:rsidRPr="00BE07A3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</w:t>
      </w:r>
      <w:proofErr w:type="gramEnd"/>
    </w:p>
    <w:p w:rsidR="00667B28" w:rsidRPr="00BE07A3" w:rsidRDefault="00FB4767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  <w:t>-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F7087B" w:rsidRPr="00BE07A3">
        <w:rPr>
          <w:rFonts w:ascii="Times New Roman" w:hAnsi="Times New Roman" w:cs="Times New Roman"/>
          <w:sz w:val="24"/>
          <w:szCs w:val="24"/>
        </w:rPr>
        <w:t>Приказ Минфина России от 01.12.2010 №157н «Об утверждении Единого плана счетов бухгалтерского учета для органов государственной власти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F7087B" w:rsidRPr="00BE07A3">
        <w:rPr>
          <w:rFonts w:ascii="Times New Roman" w:hAnsi="Times New Roman" w:cs="Times New Roman"/>
          <w:sz w:val="24"/>
          <w:szCs w:val="24"/>
        </w:rPr>
        <w:t>(государственных органов),</w:t>
      </w:r>
      <w:r w:rsidR="0090161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F7087B" w:rsidRPr="00BE07A3">
        <w:rPr>
          <w:rFonts w:ascii="Times New Roman" w:hAnsi="Times New Roman" w:cs="Times New Roman"/>
          <w:sz w:val="24"/>
          <w:szCs w:val="24"/>
        </w:rPr>
        <w:t>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F7087B" w:rsidRPr="00BE07A3" w:rsidRDefault="00F7087B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 xml:space="preserve">      </w:t>
      </w:r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Pr="00BE07A3">
        <w:rPr>
          <w:rFonts w:ascii="Times New Roman" w:hAnsi="Times New Roman" w:cs="Times New Roman"/>
          <w:sz w:val="24"/>
          <w:szCs w:val="24"/>
        </w:rPr>
        <w:t xml:space="preserve"> Приказ Минфина от 24.05.2022 № 82 н «О порядке формирования и применения кодов бюджетной классификации Российской Федерации,</w:t>
      </w:r>
      <w:r w:rsidR="00571D8D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Pr="00BE07A3">
        <w:rPr>
          <w:rFonts w:ascii="Times New Roman" w:hAnsi="Times New Roman" w:cs="Times New Roman"/>
          <w:sz w:val="24"/>
          <w:szCs w:val="24"/>
        </w:rPr>
        <w:t>их структуре и принципах назначения»;</w:t>
      </w:r>
    </w:p>
    <w:p w:rsidR="00F7087B" w:rsidRPr="00BE07A3" w:rsidRDefault="00F7087B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FB4767" w:rsidRPr="00BE07A3">
        <w:rPr>
          <w:rFonts w:ascii="Times New Roman" w:hAnsi="Times New Roman" w:cs="Times New Roman"/>
          <w:sz w:val="24"/>
          <w:szCs w:val="24"/>
        </w:rPr>
        <w:t>-</w:t>
      </w:r>
      <w:r w:rsidRPr="00BE07A3">
        <w:rPr>
          <w:rFonts w:ascii="Times New Roman" w:hAnsi="Times New Roman" w:cs="Times New Roman"/>
          <w:sz w:val="24"/>
          <w:szCs w:val="24"/>
        </w:rPr>
        <w:t xml:space="preserve"> Приказ Минфина от 30.0</w:t>
      </w:r>
      <w:r w:rsidR="00571D8D" w:rsidRPr="00BE07A3">
        <w:rPr>
          <w:rFonts w:ascii="Times New Roman" w:hAnsi="Times New Roman" w:cs="Times New Roman"/>
          <w:sz w:val="24"/>
          <w:szCs w:val="24"/>
        </w:rPr>
        <w:t>3</w:t>
      </w:r>
      <w:r w:rsidRPr="00BE07A3">
        <w:rPr>
          <w:rFonts w:ascii="Times New Roman" w:hAnsi="Times New Roman" w:cs="Times New Roman"/>
          <w:sz w:val="24"/>
          <w:szCs w:val="24"/>
        </w:rPr>
        <w:t>.2015 №52н «Об утверждении форм первичных учетных документов и регистров бухгалтерского учета,</w:t>
      </w:r>
      <w:r w:rsidR="00571D8D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Pr="00BE07A3">
        <w:rPr>
          <w:rFonts w:ascii="Times New Roman" w:hAnsi="Times New Roman" w:cs="Times New Roman"/>
          <w:sz w:val="24"/>
          <w:szCs w:val="24"/>
        </w:rPr>
        <w:t>применяемых органами государственной власти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Pr="00BE07A3">
        <w:rPr>
          <w:rFonts w:ascii="Times New Roman" w:hAnsi="Times New Roman" w:cs="Times New Roman"/>
          <w:sz w:val="24"/>
          <w:szCs w:val="24"/>
        </w:rPr>
        <w:t>(государственными органами),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571D8D" w:rsidRPr="00BE07A3">
        <w:rPr>
          <w:rFonts w:ascii="Times New Roman" w:hAnsi="Times New Roman" w:cs="Times New Roman"/>
          <w:sz w:val="24"/>
          <w:szCs w:val="24"/>
        </w:rPr>
        <w:t>органами местного самоуправления, органами управления государственными внебюджетными фондами, государственными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571D8D" w:rsidRPr="00BE07A3">
        <w:rPr>
          <w:rFonts w:ascii="Times New Roman" w:hAnsi="Times New Roman" w:cs="Times New Roman"/>
          <w:sz w:val="24"/>
          <w:szCs w:val="24"/>
        </w:rPr>
        <w:t>(муниципальными)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 </w:t>
      </w:r>
      <w:r w:rsidR="00571D8D" w:rsidRPr="00BE07A3">
        <w:rPr>
          <w:rFonts w:ascii="Times New Roman" w:hAnsi="Times New Roman" w:cs="Times New Roman"/>
          <w:sz w:val="24"/>
          <w:szCs w:val="24"/>
        </w:rPr>
        <w:t>учреждениями и Методиче</w:t>
      </w:r>
      <w:r w:rsidR="00FB4767" w:rsidRPr="00BE07A3">
        <w:rPr>
          <w:rFonts w:ascii="Times New Roman" w:hAnsi="Times New Roman" w:cs="Times New Roman"/>
          <w:sz w:val="24"/>
          <w:szCs w:val="24"/>
        </w:rPr>
        <w:t>ских указаний по их применению».</w:t>
      </w:r>
    </w:p>
    <w:p w:rsidR="00FB4767" w:rsidRPr="00BE07A3" w:rsidRDefault="00FB4767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767" w:rsidRPr="00BE07A3" w:rsidRDefault="00FB4767" w:rsidP="00FB4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7A3">
        <w:rPr>
          <w:rFonts w:ascii="Times New Roman" w:hAnsi="Times New Roman" w:cs="Times New Roman"/>
          <w:b/>
          <w:sz w:val="24"/>
          <w:szCs w:val="24"/>
        </w:rPr>
        <w:t>2. Перечень структурных подразделений ответственных за работу с дебиторской задолженностью по доходам</w:t>
      </w:r>
    </w:p>
    <w:p w:rsidR="00FB4767" w:rsidRPr="00BE07A3" w:rsidRDefault="00FB4767" w:rsidP="00FB47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4767" w:rsidRPr="00BE07A3" w:rsidRDefault="00FB4767" w:rsidP="006A5498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>Управление финансов Администрации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54B6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1254B6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254B6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E07A3">
        <w:rPr>
          <w:rFonts w:ascii="Times New Roman" w:hAnsi="Times New Roman" w:cs="Times New Roman"/>
          <w:sz w:val="24"/>
          <w:szCs w:val="24"/>
        </w:rPr>
        <w:t>;</w:t>
      </w:r>
    </w:p>
    <w:p w:rsidR="00FB4767" w:rsidRPr="00BE07A3" w:rsidRDefault="00FB4767" w:rsidP="001254B6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254B6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1254B6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254B6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E07A3">
        <w:rPr>
          <w:rFonts w:ascii="Times New Roman" w:hAnsi="Times New Roman" w:cs="Times New Roman"/>
          <w:sz w:val="24"/>
          <w:szCs w:val="24"/>
        </w:rPr>
        <w:t>;</w:t>
      </w:r>
    </w:p>
    <w:p w:rsidR="001254B6" w:rsidRPr="00BE07A3" w:rsidRDefault="00FB4767" w:rsidP="001254B6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>Управление образования</w:t>
      </w:r>
      <w:r w:rsidR="001254B6" w:rsidRPr="00BE07A3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«Муниципальный округ </w:t>
      </w:r>
      <w:proofErr w:type="spellStart"/>
      <w:r w:rsidR="001254B6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254B6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FB4767" w:rsidRPr="00BE07A3" w:rsidRDefault="00FB4767" w:rsidP="001254B6">
      <w:pPr>
        <w:pStyle w:val="a4"/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>Управление территориального развития</w:t>
      </w:r>
      <w:r w:rsidR="001254B6" w:rsidRPr="00BE07A3">
        <w:t xml:space="preserve">  </w:t>
      </w:r>
      <w:r w:rsidR="001254B6" w:rsidRPr="00BE07A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="001254B6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254B6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</w:t>
      </w:r>
    </w:p>
    <w:p w:rsidR="001254B6" w:rsidRPr="00BE07A3" w:rsidRDefault="00FB4767" w:rsidP="001254B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>Отдел культуры</w:t>
      </w:r>
      <w:r w:rsidR="001254B6" w:rsidRPr="00BE07A3">
        <w:t xml:space="preserve"> </w:t>
      </w:r>
      <w:r w:rsidR="001254B6" w:rsidRPr="00BE07A3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="001254B6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1254B6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AB4103" w:rsidRPr="00BE07A3" w:rsidRDefault="00571D8D" w:rsidP="00FB4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B4103" w:rsidRPr="00BE07A3" w:rsidRDefault="001254B6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561C8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FB4767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недопущению образования просроченной дебиторской задолженности по доходам</w:t>
      </w:r>
    </w:p>
    <w:p w:rsidR="00952090" w:rsidRPr="00BE07A3" w:rsidRDefault="00952090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BE07A3" w:rsidRDefault="00FB4767" w:rsidP="0095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215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исполнитель, являющееся главным администратором (администратором) доходов бюджета муниципального образования «Муниципальный округ </w:t>
      </w:r>
      <w:proofErr w:type="spellStart"/>
      <w:r w:rsidR="002215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="002215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 Удмуртской Республики»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52090" w:rsidRPr="00BE07A3" w:rsidRDefault="00952090" w:rsidP="00952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3.2. Назначает ответственных сотрудников по </w:t>
      </w:r>
      <w:r w:rsidRPr="00BE0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недопущению образования просроченной дебиторской задолженности по доходам.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существляет 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пеням и штрафам по ним по закрепленным источникам доходов бюджета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 администратором доходов бюджета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фактическим зачислением платежей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погашением начислений соответствующими платежами, являющимися источниками формирования доходов бюджета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ГМП);</w:t>
      </w:r>
      <w:proofErr w:type="gramEnd"/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за начислением процентов за предоставленную отсрочку или рассрочку и пени (штрафы) за просрочку уплаты платежей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и случаях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начислением неустойки (штрафов, пени);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proofErr w:type="gramStart"/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роводит не реже одного раза в квартал инвентаризацию расчетов с должниками, включая сверку данных по доходам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</w:t>
      </w:r>
      <w:r w:rsidR="0095209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сведений о взыскании с должника денежных сре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р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амках исполнительного производства;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сведений о возбуждении в отношении должника дела о банкротстве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принимает решение о признании безнадежной к взысканию задолженности по платежам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о е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списании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тветственное лицо ежегодно по состоянию на 25 декабря представляет руководителю подразделения-исполнителя отчет об итогах работы по взысканию дебиторской задолженности по платежам в бюджет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75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5209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Порядку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.6. </w:t>
      </w:r>
      <w:r w:rsidR="0090161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AB4103" w:rsidRPr="00BE07A3" w:rsidRDefault="00AB4103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103" w:rsidRPr="00BE07A3" w:rsidRDefault="00AB4103" w:rsidP="001254B6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урегулированию дебиторской задолженности по доходам в досудебном порядке</w:t>
      </w:r>
    </w:p>
    <w:p w:rsidR="001254B6" w:rsidRPr="00BE07A3" w:rsidRDefault="001254B6" w:rsidP="001254B6">
      <w:pPr>
        <w:pStyle w:val="a4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1528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требования должнику о погашении задолженности;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претензии должнику о погашении задолженности в досудебном порядке;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банкротстве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подразделения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являющееся главным администратором (администратором) доходов бюджета муниципального образования </w:t>
      </w:r>
      <w:proofErr w:type="spellStart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Кезского</w:t>
      </w:r>
      <w:proofErr w:type="spellEnd"/>
      <w:r w:rsidR="001254B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30 дней 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образования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просроченной дебиторской задолженности проводит претензионную работу в отношении должника.</w:t>
      </w:r>
    </w:p>
    <w:p w:rsidR="00AB4103" w:rsidRPr="00BE07A3" w:rsidRDefault="001254B6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(претензии) 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имеющейся просроченной дебиторской задолженности и пени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предъявляться всем должникам без исключения, вне зависимости от суммы просроченной дебиторской задолженности.</w:t>
      </w:r>
    </w:p>
    <w:p w:rsidR="004C76AB" w:rsidRPr="00BE07A3" w:rsidRDefault="001254B6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4</w:t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 требовании (претензии) указываются:</w:t>
      </w:r>
    </w:p>
    <w:p w:rsidR="004C76AB" w:rsidRPr="00BE07A3" w:rsidRDefault="001254B6" w:rsidP="001254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должника;</w:t>
      </w:r>
    </w:p>
    <w:p w:rsidR="004C76AB" w:rsidRPr="00BE07A3" w:rsidRDefault="001254B6" w:rsidP="00FB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реквизиты документа, являющегося основанием для начисления суммы, подлежащей уплате должником;</w:t>
      </w:r>
    </w:p>
    <w:p w:rsidR="004C76AB" w:rsidRPr="00BE07A3" w:rsidRDefault="001254B6" w:rsidP="00FB4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C76AB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образования просрочки внесения платы;</w:t>
      </w:r>
    </w:p>
    <w:p w:rsidR="008F120F" w:rsidRPr="00BE07A3" w:rsidRDefault="001254B6" w:rsidP="00FB4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сумма просроченной дебиторской задолженности по платежам, пени;</w:t>
      </w:r>
    </w:p>
    <w:p w:rsidR="008F120F" w:rsidRPr="00BE07A3" w:rsidRDefault="001254B6" w:rsidP="001254B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штрафных санкци</w:t>
      </w:r>
      <w:proofErr w:type="gramStart"/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наличии);</w:t>
      </w:r>
    </w:p>
    <w:p w:rsidR="008F120F" w:rsidRPr="00BE07A3" w:rsidRDefault="001254B6" w:rsidP="001254B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предложение оплатить просроченную дебиторскую задолженность в добровольном порядке в срок, установленный требованием</w:t>
      </w:r>
      <w:r w:rsidR="004C2034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(претензией);</w:t>
      </w:r>
    </w:p>
    <w:p w:rsidR="008F120F" w:rsidRPr="00BE07A3" w:rsidRDefault="001254B6" w:rsidP="00FB476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для перечисления просроченной дебиторской задолженности;</w:t>
      </w:r>
    </w:p>
    <w:p w:rsidR="008F120F" w:rsidRPr="00BE07A3" w:rsidRDefault="001254B6" w:rsidP="00FB476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8) информация об ответственном исполнителе, подготовившем требование (претензию) об уплате просроченной дебиторской задолженности и расчет платы по не</w:t>
      </w:r>
      <w:proofErr w:type="gramStart"/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="008F120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контактный телефон для связи).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направление Требования (претензии) не предусмотрено условиями договора (соглашения, контракта)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(претензия) должно быть составлено в письменной форме в 2-х экземплярах: один остается в подразделении-исполнителе, второй передается должнику.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(соглашения, контракта), и месту нахождения, указанному в Едином государственном реестре юридических лиц на момент подготовки претензии.</w:t>
      </w:r>
    </w:p>
    <w:p w:rsidR="00AB4103" w:rsidRPr="00BE07A3" w:rsidRDefault="0085336C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4767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(претензия) и прилагаемые к нему документы передаются нарочным под роспись или направляются по почте с уведомлением о вручении и описью вложения, чтобы располагать доказательствами предъявления требования (претензии).</w:t>
      </w:r>
    </w:p>
    <w:p w:rsidR="00AB4103" w:rsidRPr="00BE07A3" w:rsidRDefault="0085336C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4767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добровольном исполнении обязатель</w:t>
      </w:r>
      <w:proofErr w:type="gramStart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ср</w:t>
      </w:r>
      <w:proofErr w:type="gramEnd"/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ок, указанный в требовании (претензии), претензионная работа в отношении должника прекращается.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для добровольного погашения дебиторской задолженности по доходам составляет 30 календарных дней со дня направления должнику (дебитору) претензии</w:t>
      </w: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(требования),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установлено условиями договора</w:t>
      </w:r>
      <w:r w:rsidR="0095209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(муниципального контракта, соглашения), либо действующим законодательством Российской Федерации.</w:t>
      </w:r>
    </w:p>
    <w:p w:rsidR="00FB4767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BE07A3" w:rsidRDefault="00A54700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AB4103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Мероприятия по принудительному взысканию дебиторской задолженности</w:t>
      </w:r>
    </w:p>
    <w:p w:rsidR="00FB4767" w:rsidRPr="00BE07A3" w:rsidRDefault="00FB4767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соответствующими полномочиями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для подготовки иска: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4D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обстоятельства, на которых основываются требования к должнику;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4D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расчет взыскиваемой или оспариваемой денежной суммы (основной долг, пени, неустойка, проценты);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774D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о ходе </w:t>
      </w:r>
      <w:proofErr w:type="spellStart"/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претензионно</w:t>
      </w:r>
      <w:proofErr w:type="spellEnd"/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исковой работы по взысканию задолженности,</w:t>
      </w:r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36C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</w:t>
      </w:r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судебные акты, на бумажном носителе хранятся в администрации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975C5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вступления в законную силу судебного акта, удовлетворяющего исковые требования администрации (частично или в полном объеме), администрация направляет исполнительные документы на исполнение в порядке, установленном законодательством Российской Федерации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E66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 случае</w:t>
      </w:r>
      <w:proofErr w:type="gramStart"/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A4E66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 вынесения решения суда требования об уплате исполнены должником добровольно, сотрудник администрации, наделенный соответствующими полномочиями, в установленном порядке, заявляет об отказе от иска. </w:t>
      </w:r>
    </w:p>
    <w:p w:rsidR="00FB4767" w:rsidRPr="00BE07A3" w:rsidRDefault="00FB4767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616" w:rsidRPr="00BE07A3" w:rsidRDefault="00A54700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60616" w:rsidRPr="00BE0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.Порядок взаимодействия в случае принудительного взыскания дебиторской задолженности по доходам</w:t>
      </w:r>
    </w:p>
    <w:p w:rsidR="00FB4767" w:rsidRPr="00BE07A3" w:rsidRDefault="00FB4767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616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4700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55B8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="00755B8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уклонения должников (дебиторов) от погашения дебиторской задолженности по доходам либо погашения такой задолженности не в полном объеме на имя Главы </w:t>
      </w:r>
      <w:r w:rsidR="00A54700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A54700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A54700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не позднее 5 </w:t>
      </w:r>
      <w:r w:rsidR="00A9265D" w:rsidRPr="00BE07A3">
        <w:rPr>
          <w:rFonts w:ascii="Times New Roman" w:hAnsi="Times New Roman" w:cs="Times New Roman"/>
          <w:sz w:val="24"/>
          <w:szCs w:val="24"/>
        </w:rPr>
        <w:t>р</w:t>
      </w:r>
      <w:r w:rsidR="00755B8F" w:rsidRPr="00BE07A3">
        <w:rPr>
          <w:rFonts w:ascii="Times New Roman" w:hAnsi="Times New Roman" w:cs="Times New Roman"/>
          <w:sz w:val="24"/>
          <w:szCs w:val="24"/>
        </w:rPr>
        <w:t>аб</w:t>
      </w:r>
      <w:r w:rsidR="00A9265D" w:rsidRPr="00BE07A3">
        <w:rPr>
          <w:rFonts w:ascii="Times New Roman" w:hAnsi="Times New Roman" w:cs="Times New Roman"/>
          <w:sz w:val="24"/>
          <w:szCs w:val="24"/>
        </w:rPr>
        <w:t>о</w:t>
      </w:r>
      <w:r w:rsidR="00755B8F" w:rsidRPr="00BE07A3">
        <w:rPr>
          <w:rFonts w:ascii="Times New Roman" w:hAnsi="Times New Roman" w:cs="Times New Roman"/>
          <w:sz w:val="24"/>
          <w:szCs w:val="24"/>
        </w:rPr>
        <w:t>чих дне</w:t>
      </w:r>
      <w:r w:rsidR="00A9265D" w:rsidRPr="00BE07A3">
        <w:rPr>
          <w:rFonts w:ascii="Times New Roman" w:hAnsi="Times New Roman" w:cs="Times New Roman"/>
          <w:sz w:val="24"/>
          <w:szCs w:val="24"/>
        </w:rPr>
        <w:t>й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 со дня истечения срока, установленного для </w:t>
      </w:r>
      <w:r w:rsidR="00A9265D" w:rsidRPr="00BE07A3">
        <w:rPr>
          <w:rFonts w:ascii="Times New Roman" w:hAnsi="Times New Roman" w:cs="Times New Roman"/>
          <w:sz w:val="24"/>
          <w:szCs w:val="24"/>
        </w:rPr>
        <w:t>д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обровольного </w:t>
      </w:r>
      <w:r w:rsidR="00A9265D" w:rsidRPr="00BE07A3">
        <w:rPr>
          <w:rFonts w:ascii="Times New Roman" w:hAnsi="Times New Roman" w:cs="Times New Roman"/>
          <w:sz w:val="24"/>
          <w:szCs w:val="24"/>
        </w:rPr>
        <w:t>погашения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 дебиторско</w:t>
      </w:r>
      <w:r w:rsidR="00A9265D" w:rsidRPr="00BE07A3">
        <w:rPr>
          <w:rFonts w:ascii="Times New Roman" w:hAnsi="Times New Roman" w:cs="Times New Roman"/>
          <w:sz w:val="24"/>
          <w:szCs w:val="24"/>
        </w:rPr>
        <w:t>й</w:t>
      </w:r>
      <w:r w:rsidR="00755B8F" w:rsidRPr="00BE07A3">
        <w:rPr>
          <w:rFonts w:ascii="Times New Roman" w:hAnsi="Times New Roman" w:cs="Times New Roman"/>
          <w:sz w:val="24"/>
          <w:szCs w:val="24"/>
        </w:rPr>
        <w:t xml:space="preserve"> задолженности по доходам, подготавливается служебная</w:t>
      </w:r>
      <w:r w:rsidR="00A9265D" w:rsidRPr="00BE07A3">
        <w:rPr>
          <w:rFonts w:ascii="Times New Roman" w:hAnsi="Times New Roman" w:cs="Times New Roman"/>
          <w:sz w:val="24"/>
          <w:szCs w:val="24"/>
        </w:rPr>
        <w:t xml:space="preserve"> записка о необходимости принуд</w:t>
      </w:r>
      <w:r w:rsidR="00755B8F" w:rsidRPr="00BE07A3">
        <w:rPr>
          <w:rFonts w:ascii="Times New Roman" w:hAnsi="Times New Roman" w:cs="Times New Roman"/>
          <w:sz w:val="24"/>
          <w:szCs w:val="24"/>
        </w:rPr>
        <w:t>ительного взыскани</w:t>
      </w:r>
      <w:r w:rsidR="00A9265D" w:rsidRPr="00BE07A3">
        <w:rPr>
          <w:rFonts w:ascii="Times New Roman" w:hAnsi="Times New Roman" w:cs="Times New Roman"/>
          <w:sz w:val="24"/>
          <w:szCs w:val="24"/>
        </w:rPr>
        <w:t>я.</w:t>
      </w:r>
      <w:proofErr w:type="gramEnd"/>
    </w:p>
    <w:p w:rsidR="00A9265D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A9265D" w:rsidRPr="00BE07A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9265D" w:rsidRPr="00BE07A3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служебной записки, подготовленной в соответствии с  пунктом </w:t>
      </w:r>
      <w:r w:rsidR="00D2627A" w:rsidRPr="00BE07A3">
        <w:rPr>
          <w:rFonts w:ascii="Times New Roman" w:hAnsi="Times New Roman" w:cs="Times New Roman"/>
          <w:sz w:val="24"/>
          <w:szCs w:val="24"/>
        </w:rPr>
        <w:t>6</w:t>
      </w:r>
      <w:r w:rsidR="00A9265D" w:rsidRPr="00BE07A3">
        <w:rPr>
          <w:rFonts w:ascii="Times New Roman" w:hAnsi="Times New Roman" w:cs="Times New Roman"/>
          <w:sz w:val="24"/>
          <w:szCs w:val="24"/>
        </w:rPr>
        <w:t xml:space="preserve">.1 Регламента, Главой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2627A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2627A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A9265D" w:rsidRPr="00BE07A3">
        <w:rPr>
          <w:rFonts w:ascii="Times New Roman" w:hAnsi="Times New Roman" w:cs="Times New Roman"/>
          <w:sz w:val="24"/>
          <w:szCs w:val="24"/>
        </w:rPr>
        <w:t xml:space="preserve">принимается решение о принудительном взыскании дебиторской задолженности в судебном порядке и дается соответствующее поручение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отделу правовой и кадровой работы Администрации муниципального образования «Муниципальный округ </w:t>
      </w:r>
      <w:proofErr w:type="spellStart"/>
      <w:r w:rsidR="00D2627A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2627A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правовой и кадровой работы)</w:t>
      </w:r>
      <w:r w:rsidR="00A9265D" w:rsidRPr="00BE07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9265D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A9265D" w:rsidRPr="00BE07A3">
        <w:rPr>
          <w:rFonts w:ascii="Times New Roman" w:hAnsi="Times New Roman" w:cs="Times New Roman"/>
          <w:sz w:val="24"/>
          <w:szCs w:val="24"/>
        </w:rPr>
        <w:t xml:space="preserve">.3.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Отдел правовой и кадровой работы </w:t>
      </w:r>
      <w:r w:rsidR="00A83B10" w:rsidRPr="00BE07A3">
        <w:rPr>
          <w:rFonts w:ascii="Times New Roman" w:hAnsi="Times New Roman" w:cs="Times New Roman"/>
          <w:sz w:val="24"/>
          <w:szCs w:val="24"/>
        </w:rPr>
        <w:t xml:space="preserve">не позднее 10 рабочих дней со дня принятия решения, предусмотренного пунктом </w:t>
      </w:r>
      <w:r w:rsidR="00D2627A" w:rsidRPr="00BE07A3">
        <w:rPr>
          <w:rFonts w:ascii="Times New Roman" w:hAnsi="Times New Roman" w:cs="Times New Roman"/>
          <w:sz w:val="24"/>
          <w:szCs w:val="24"/>
        </w:rPr>
        <w:t>6</w:t>
      </w:r>
      <w:r w:rsidR="00A83B10" w:rsidRPr="00BE07A3">
        <w:rPr>
          <w:rFonts w:ascii="Times New Roman" w:hAnsi="Times New Roman" w:cs="Times New Roman"/>
          <w:sz w:val="24"/>
          <w:szCs w:val="24"/>
        </w:rPr>
        <w:t>.2.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документов в судебный орган по подведомственности и подсудности, представляет администрацию в судебном процессе.</w:t>
      </w:r>
    </w:p>
    <w:p w:rsidR="00B9392C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B9392C" w:rsidRPr="00BE07A3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="00B9392C" w:rsidRPr="00BE07A3">
        <w:rPr>
          <w:rFonts w:ascii="Times New Roman" w:hAnsi="Times New Roman" w:cs="Times New Roman"/>
          <w:sz w:val="24"/>
          <w:szCs w:val="24"/>
        </w:rPr>
        <w:t>В случае удовлетворения исковых требований о взыскании денежных средств с должника в соответствии с частью 1 статьи 8 и частью 5 статьи 70  Федерального закона от 02.20.2007 № 229-ФЗ «Об исполнительном производстве»</w:t>
      </w:r>
      <w:r w:rsidR="002A6257" w:rsidRPr="00BE07A3">
        <w:rPr>
          <w:rFonts w:ascii="Times New Roman" w:hAnsi="Times New Roman" w:cs="Times New Roman"/>
          <w:sz w:val="24"/>
          <w:szCs w:val="24"/>
        </w:rPr>
        <w:t xml:space="preserve"> Глав</w:t>
      </w:r>
      <w:r w:rsidR="00B9392C" w:rsidRPr="00BE07A3">
        <w:rPr>
          <w:rFonts w:ascii="Times New Roman" w:hAnsi="Times New Roman" w:cs="Times New Roman"/>
          <w:sz w:val="24"/>
          <w:szCs w:val="24"/>
        </w:rPr>
        <w:t xml:space="preserve">ой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2627A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2627A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2A6257" w:rsidRPr="00BE07A3">
        <w:rPr>
          <w:rFonts w:ascii="Times New Roman" w:hAnsi="Times New Roman" w:cs="Times New Roman"/>
          <w:sz w:val="24"/>
          <w:szCs w:val="24"/>
        </w:rPr>
        <w:t xml:space="preserve">дается поручение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отделу правовой и кадровой работы </w:t>
      </w:r>
      <w:r w:rsidR="002A6257" w:rsidRPr="00BE07A3">
        <w:rPr>
          <w:rFonts w:ascii="Times New Roman" w:hAnsi="Times New Roman" w:cs="Times New Roman"/>
          <w:sz w:val="24"/>
          <w:szCs w:val="24"/>
        </w:rPr>
        <w:t>о направлении исполнительного документа в банк или кредитную организацию, осуществляющие обслуживание счетов должника</w:t>
      </w:r>
      <w:proofErr w:type="gramEnd"/>
      <w:r w:rsidR="002A6257" w:rsidRPr="00BE07A3">
        <w:rPr>
          <w:rFonts w:ascii="Times New Roman" w:hAnsi="Times New Roman" w:cs="Times New Roman"/>
          <w:sz w:val="24"/>
          <w:szCs w:val="24"/>
        </w:rPr>
        <w:t>, без возбуждения исполнительного производства.</w:t>
      </w:r>
    </w:p>
    <w:p w:rsidR="002A6257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2A6257" w:rsidRPr="00BE07A3">
        <w:rPr>
          <w:rFonts w:ascii="Times New Roman" w:hAnsi="Times New Roman" w:cs="Times New Roman"/>
          <w:sz w:val="24"/>
          <w:szCs w:val="24"/>
        </w:rPr>
        <w:t xml:space="preserve">.5. При получении информации об отсутствии на счетах должника денежных средств, наложение ареста на денежные средства, находящиеся на счетах должника, приостановлении операций с денежными средствами должника Главой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2627A" w:rsidRPr="00BE07A3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="00D2627A" w:rsidRPr="00BE07A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 w:rsidR="00EB6AD7" w:rsidRPr="00BE07A3">
        <w:rPr>
          <w:rFonts w:ascii="Times New Roman" w:hAnsi="Times New Roman" w:cs="Times New Roman"/>
          <w:sz w:val="24"/>
          <w:szCs w:val="24"/>
        </w:rPr>
        <w:t xml:space="preserve">дается поручение </w:t>
      </w:r>
      <w:r w:rsidR="00D2627A" w:rsidRPr="00BE07A3">
        <w:rPr>
          <w:rFonts w:ascii="Times New Roman" w:hAnsi="Times New Roman" w:cs="Times New Roman"/>
          <w:sz w:val="24"/>
          <w:szCs w:val="24"/>
        </w:rPr>
        <w:t xml:space="preserve">отделу правовой и кадровой работы </w:t>
      </w:r>
      <w:r w:rsidR="00EB6AD7" w:rsidRPr="00BE07A3">
        <w:rPr>
          <w:rFonts w:ascii="Times New Roman" w:hAnsi="Times New Roman" w:cs="Times New Roman"/>
          <w:sz w:val="24"/>
          <w:szCs w:val="24"/>
        </w:rPr>
        <w:t>о направлении исполнительного документа в Федеральную службу судебных приставов.</w:t>
      </w:r>
    </w:p>
    <w:p w:rsidR="00EB6AD7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hAnsi="Times New Roman" w:cs="Times New Roman"/>
          <w:sz w:val="24"/>
          <w:szCs w:val="24"/>
        </w:rPr>
        <w:tab/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EB6AD7" w:rsidRPr="00BE07A3">
        <w:rPr>
          <w:rFonts w:ascii="Times New Roman" w:hAnsi="Times New Roman" w:cs="Times New Roman"/>
          <w:sz w:val="24"/>
          <w:szCs w:val="24"/>
        </w:rPr>
        <w:t xml:space="preserve">.6. Направление исполнительных документов осуществляется юридическим отделом не позднее 5 рабочих дней со дня принятия решений, предусмотренных пунктами </w:t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EB6AD7" w:rsidRPr="00BE07A3">
        <w:rPr>
          <w:rFonts w:ascii="Times New Roman" w:hAnsi="Times New Roman" w:cs="Times New Roman"/>
          <w:sz w:val="24"/>
          <w:szCs w:val="24"/>
        </w:rPr>
        <w:t>.4.,</w:t>
      </w:r>
      <w:r w:rsidR="00A54700" w:rsidRPr="00BE07A3">
        <w:rPr>
          <w:rFonts w:ascii="Times New Roman" w:hAnsi="Times New Roman" w:cs="Times New Roman"/>
          <w:sz w:val="24"/>
          <w:szCs w:val="24"/>
        </w:rPr>
        <w:t>6</w:t>
      </w:r>
      <w:r w:rsidR="00EB6AD7" w:rsidRPr="00BE07A3">
        <w:rPr>
          <w:rFonts w:ascii="Times New Roman" w:hAnsi="Times New Roman" w:cs="Times New Roman"/>
          <w:sz w:val="24"/>
          <w:szCs w:val="24"/>
        </w:rPr>
        <w:t>.5. Регламента.</w:t>
      </w:r>
    </w:p>
    <w:p w:rsidR="00AB4103" w:rsidRPr="00BE07A3" w:rsidRDefault="00AB4103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B4103" w:rsidRPr="00BE07A3" w:rsidRDefault="00A54700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B6AD7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B4103" w:rsidRPr="00BE07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взысканию просроченной дебиторской задолженности в рамках исполнительного производства</w:t>
      </w:r>
    </w:p>
    <w:p w:rsidR="00FB4767" w:rsidRPr="00BE07A3" w:rsidRDefault="00FB4767" w:rsidP="00FB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076D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</w:t>
      </w:r>
      <w:proofErr w:type="gramStart"/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календарных дней со дня поступления в администрацию исполнительного документа </w:t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подразделения</w:t>
      </w:r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</w:t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92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–ССП), а при наличии актуальных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AB4103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6076D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стадии принудительного исполнения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ССП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судебных актов о взыскании просроченной дебиторской задолженности с должника,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 администрации, наделенный соответствующими полномочиями,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информационное взаимодействие со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ССП</w:t>
      </w:r>
      <w:r w:rsidR="00AB4103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проводит следующие мероприятия:</w:t>
      </w:r>
    </w:p>
    <w:p w:rsidR="004863D1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направляет в ССП заявления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(ходатайства) о предоставлении информации о ходе исполнительного производства, в том числе:</w:t>
      </w:r>
    </w:p>
    <w:p w:rsidR="004863D1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мероприятиях, проведенных судебным приставом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исполнителем по принудительному исполнению судебных актов на стадии исполнительного производства;</w:t>
      </w:r>
    </w:p>
    <w:p w:rsidR="004863D1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наименования должника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граждан</w:t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его наличии)); для организаций</w:t>
      </w:r>
      <w:r w:rsidR="00D2627A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юридический адрес);</w:t>
      </w:r>
    </w:p>
    <w:p w:rsidR="004863D1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63D1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сумме непогашенной задолженности по исполнительному документу;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наличии данных об объявлении розыска должника, его имущества;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организует и проводит рабочие встр</w:t>
      </w:r>
      <w:r w:rsidR="001E1F2F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ечи с ССП о результатах работы </w:t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исполнительному производству;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№ 229- ФЗ «Об исполнительном производстве»;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2D0109" w:rsidRPr="00BE07A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установлении фактов бездействия должностных лиц обеспечивается принятие исчерпывающих мер по обжалованию актов государственных органов</w:t>
      </w:r>
      <w:r w:rsidR="00EB548E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109" w:rsidRPr="00BE07A3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(организаций) и должностных лиц при наличии к тому оснований.</w:t>
      </w:r>
    </w:p>
    <w:p w:rsidR="00FB4767" w:rsidRPr="00AB4103" w:rsidRDefault="00FB4767" w:rsidP="00FB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2546" w:rsidRDefault="00D12546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2546" w:rsidRDefault="00D12546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2546" w:rsidRDefault="00D12546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2546" w:rsidRDefault="00D12546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12546" w:rsidRDefault="00D12546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P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="00E42842" w:rsidRPr="00952090">
        <w:rPr>
          <w:rFonts w:ascii="Times New Roman" w:hAnsi="Times New Roman" w:cs="Times New Roman"/>
          <w:sz w:val="24"/>
          <w:szCs w:val="24"/>
        </w:rPr>
        <w:t>Приложение</w:t>
      </w:r>
      <w:r w:rsidR="0048736F" w:rsidRPr="00952090">
        <w:rPr>
          <w:rFonts w:ascii="Times New Roman" w:hAnsi="Times New Roman" w:cs="Times New Roman"/>
          <w:sz w:val="24"/>
          <w:szCs w:val="24"/>
        </w:rPr>
        <w:t xml:space="preserve"> № </w:t>
      </w:r>
      <w:r w:rsidRPr="00952090">
        <w:rPr>
          <w:rFonts w:ascii="Times New Roman" w:hAnsi="Times New Roman" w:cs="Times New Roman"/>
          <w:sz w:val="24"/>
          <w:szCs w:val="24"/>
        </w:rPr>
        <w:t xml:space="preserve">1 к </w:t>
      </w:r>
      <w:r w:rsidRPr="009520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52090">
        <w:rPr>
          <w:rFonts w:ascii="Times New Roman" w:hAnsi="Times New Roman" w:cs="Times New Roman"/>
          <w:bCs/>
          <w:sz w:val="24"/>
          <w:szCs w:val="24"/>
        </w:rPr>
        <w:t>регламенту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реализации полномочий главными администраторами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(администраторами) доходов бюджета муниципального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образования «Муниципальный округ </w:t>
      </w:r>
      <w:proofErr w:type="spellStart"/>
      <w:r w:rsidRPr="00952090">
        <w:rPr>
          <w:rFonts w:ascii="Times New Roman" w:hAnsi="Times New Roman" w:cs="Times New Roman"/>
          <w:bCs/>
          <w:sz w:val="24"/>
          <w:szCs w:val="24"/>
        </w:rPr>
        <w:t>Кезский</w:t>
      </w:r>
      <w:proofErr w:type="spellEnd"/>
      <w:r w:rsidRPr="00952090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Удмуртской Республики» по взысканию дебиторской 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задолженности по платежам в бюджет,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пеням и штрафам по ним</w:t>
      </w:r>
    </w:p>
    <w:p w:rsidR="00E42842" w:rsidRP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1F2F" w:rsidRPr="001E1F2F" w:rsidRDefault="001E1F2F" w:rsidP="001E1F2F">
      <w:pPr>
        <w:pStyle w:val="a3"/>
        <w:tabs>
          <w:tab w:val="left" w:pos="36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E1F2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Перечень</w:t>
      </w:r>
    </w:p>
    <w:p w:rsidR="001E1F2F" w:rsidRPr="001E1F2F" w:rsidRDefault="001E1F2F" w:rsidP="00EB548E">
      <w:pPr>
        <w:pStyle w:val="a3"/>
        <w:tabs>
          <w:tab w:val="left" w:pos="3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F2F">
        <w:rPr>
          <w:rFonts w:ascii="Times New Roman" w:hAnsi="Times New Roman" w:cs="Times New Roman"/>
          <w:b/>
          <w:sz w:val="24"/>
          <w:szCs w:val="24"/>
        </w:rPr>
        <w:t xml:space="preserve">кодов классификации доходов бюджета, закрепленных за главными администраторами (администраторами) доходов бюджета муниципального образования «Муниципальный округ </w:t>
      </w:r>
      <w:proofErr w:type="spellStart"/>
      <w:r w:rsidRPr="001E1F2F">
        <w:rPr>
          <w:rFonts w:ascii="Times New Roman" w:hAnsi="Times New Roman" w:cs="Times New Roman"/>
          <w:b/>
          <w:sz w:val="24"/>
          <w:szCs w:val="24"/>
        </w:rPr>
        <w:t>Кезский</w:t>
      </w:r>
      <w:proofErr w:type="spellEnd"/>
      <w:r w:rsidRPr="001E1F2F">
        <w:rPr>
          <w:rFonts w:ascii="Times New Roman" w:hAnsi="Times New Roman" w:cs="Times New Roman"/>
          <w:b/>
          <w:sz w:val="24"/>
          <w:szCs w:val="24"/>
        </w:rPr>
        <w:t xml:space="preserve"> район  Удмуртской Республики»</w:t>
      </w: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635"/>
      </w:tblGrid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Код вида (подвида) доходов местного бюджета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вида (подвида) доходов местного бюджета</w:t>
            </w:r>
          </w:p>
        </w:tc>
      </w:tr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11100000000000000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11300000000000000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11400000000000000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</w:tr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11600000000000000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</w:tr>
      <w:tr w:rsidR="00892B26" w:rsidRPr="00892B26" w:rsidTr="00892B26">
        <w:tc>
          <w:tcPr>
            <w:tcW w:w="817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11700000000000000</w:t>
            </w:r>
          </w:p>
        </w:tc>
        <w:tc>
          <w:tcPr>
            <w:tcW w:w="5635" w:type="dxa"/>
          </w:tcPr>
          <w:p w:rsidR="00892B26" w:rsidRPr="00892B26" w:rsidRDefault="00892B26" w:rsidP="00892B2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B26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</w:tr>
    </w:tbl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P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E42842" w:rsidRDefault="00E42842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E4284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1F2F" w:rsidRDefault="0044405D" w:rsidP="0044405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873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</w:t>
      </w:r>
      <w:r w:rsidRPr="009520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2090">
        <w:rPr>
          <w:rFonts w:ascii="Times New Roman" w:hAnsi="Times New Roman" w:cs="Times New Roman"/>
          <w:sz w:val="24"/>
          <w:szCs w:val="24"/>
        </w:rPr>
        <w:t xml:space="preserve"> к </w:t>
      </w:r>
      <w:r w:rsidRPr="00952090">
        <w:rPr>
          <w:rFonts w:ascii="Times New Roman" w:hAnsi="Times New Roman" w:cs="Times New Roman"/>
          <w:bCs/>
          <w:sz w:val="24"/>
          <w:szCs w:val="24"/>
        </w:rPr>
        <w:t xml:space="preserve"> регламенту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>реализации полномочий главными администраторами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>(администраторами) доходов бюджета муниципального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 xml:space="preserve">образования «Муниципальный округ </w:t>
      </w:r>
      <w:proofErr w:type="spellStart"/>
      <w:r w:rsidRPr="00952090">
        <w:rPr>
          <w:rFonts w:ascii="Times New Roman" w:hAnsi="Times New Roman" w:cs="Times New Roman"/>
          <w:bCs/>
          <w:sz w:val="24"/>
          <w:szCs w:val="24"/>
        </w:rPr>
        <w:t>Кезский</w:t>
      </w:r>
      <w:proofErr w:type="spellEnd"/>
      <w:r w:rsidRPr="00952090">
        <w:rPr>
          <w:rFonts w:ascii="Times New Roman" w:hAnsi="Times New Roman" w:cs="Times New Roman"/>
          <w:bCs/>
          <w:sz w:val="24"/>
          <w:szCs w:val="24"/>
        </w:rPr>
        <w:t xml:space="preserve"> район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>Удмуртской Республики» по взысканию дебиторской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>задолженности по платежам в бюджет,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952090">
        <w:rPr>
          <w:rFonts w:ascii="Times New Roman" w:hAnsi="Times New Roman" w:cs="Times New Roman"/>
          <w:bCs/>
          <w:sz w:val="24"/>
          <w:szCs w:val="24"/>
        </w:rPr>
        <w:t>пеням и штрафам по ним</w:t>
      </w:r>
    </w:p>
    <w:p w:rsidR="0048736F" w:rsidRDefault="0048736F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736F" w:rsidRDefault="0048736F" w:rsidP="004440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405D" w:rsidRDefault="0044405D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(отчет)</w:t>
      </w:r>
    </w:p>
    <w:p w:rsidR="0044405D" w:rsidRDefault="00C7108D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405D">
        <w:rPr>
          <w:rFonts w:ascii="Times New Roman" w:hAnsi="Times New Roman" w:cs="Times New Roman"/>
          <w:sz w:val="24"/>
          <w:szCs w:val="24"/>
        </w:rPr>
        <w:t xml:space="preserve"> состоянии просроченной задолженности на «__» _________20</w:t>
      </w:r>
      <w:r w:rsidR="0048736F">
        <w:rPr>
          <w:rFonts w:ascii="Times New Roman" w:hAnsi="Times New Roman" w:cs="Times New Roman"/>
          <w:sz w:val="24"/>
          <w:szCs w:val="24"/>
        </w:rPr>
        <w:t>___</w:t>
      </w:r>
      <w:r w:rsidR="0044405D">
        <w:rPr>
          <w:rFonts w:ascii="Times New Roman" w:hAnsi="Times New Roman" w:cs="Times New Roman"/>
          <w:sz w:val="24"/>
          <w:szCs w:val="24"/>
        </w:rPr>
        <w:t>г.</w:t>
      </w:r>
    </w:p>
    <w:p w:rsidR="0044405D" w:rsidRDefault="0044405D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44405D" w:rsidRDefault="0044405D" w:rsidP="00952090">
      <w:pPr>
        <w:tabs>
          <w:tab w:val="left" w:pos="1695"/>
        </w:tabs>
        <w:jc w:val="center"/>
        <w:rPr>
          <w:rFonts w:ascii="Times New Roman" w:hAnsi="Times New Roman" w:cs="Times New Roman"/>
        </w:rPr>
      </w:pPr>
      <w:r w:rsidRPr="0044405D">
        <w:rPr>
          <w:rFonts w:ascii="Times New Roman" w:hAnsi="Times New Roman" w:cs="Times New Roman"/>
        </w:rPr>
        <w:t>(наименование администратора дохода)</w:t>
      </w:r>
    </w:p>
    <w:tbl>
      <w:tblPr>
        <w:tblStyle w:val="a5"/>
        <w:tblW w:w="10878" w:type="dxa"/>
        <w:tblInd w:w="-1178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43"/>
        <w:gridCol w:w="1306"/>
        <w:gridCol w:w="1306"/>
        <w:gridCol w:w="1307"/>
        <w:gridCol w:w="1307"/>
        <w:gridCol w:w="1307"/>
      </w:tblGrid>
      <w:tr w:rsidR="0044405D" w:rsidTr="0044405D">
        <w:tc>
          <w:tcPr>
            <w:tcW w:w="1384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1418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в соответствии с бюджетной классификацией</w:t>
            </w:r>
          </w:p>
        </w:tc>
        <w:tc>
          <w:tcPr>
            <w:tcW w:w="1543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дебитора (кредитора)</w:t>
            </w: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возникновения задолженности</w:t>
            </w: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задолженности на начало года, рублей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задолженности на конец отчетного периода нарастающим итогом с начала года, рублей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задолженности в абсолютной сумм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гр.5-гр.4)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Динамика задолженности в коэффициента</w:t>
            </w:r>
            <w:proofErr w:type="gramStart"/>
            <w:r>
              <w:rPr>
                <w:rFonts w:ascii="Times New Roman" w:hAnsi="Times New Roman" w:cs="Times New Roman"/>
              </w:rPr>
              <w:t>х(</w:t>
            </w:r>
            <w:proofErr w:type="gramEnd"/>
            <w:r>
              <w:rPr>
                <w:rFonts w:ascii="Times New Roman" w:hAnsi="Times New Roman" w:cs="Times New Roman"/>
              </w:rPr>
              <w:t>гр.5/гр.4)</w:t>
            </w:r>
          </w:p>
        </w:tc>
      </w:tr>
      <w:tr w:rsidR="0044405D" w:rsidTr="0044405D">
        <w:tc>
          <w:tcPr>
            <w:tcW w:w="1384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3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4405D" w:rsidTr="0044405D">
        <w:tc>
          <w:tcPr>
            <w:tcW w:w="1384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</w:tr>
      <w:tr w:rsidR="0044405D" w:rsidTr="0044405D">
        <w:tc>
          <w:tcPr>
            <w:tcW w:w="1384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:rsidR="0044405D" w:rsidRDefault="0044405D" w:rsidP="0044405D">
            <w:pPr>
              <w:tabs>
                <w:tab w:val="left" w:pos="1695"/>
              </w:tabs>
              <w:rPr>
                <w:rFonts w:ascii="Times New Roman" w:hAnsi="Times New Roman" w:cs="Times New Roman"/>
              </w:rPr>
            </w:pPr>
          </w:p>
        </w:tc>
      </w:tr>
    </w:tbl>
    <w:p w:rsidR="0094634F" w:rsidRDefault="0094634F" w:rsidP="0044405D">
      <w:pPr>
        <w:tabs>
          <w:tab w:val="left" w:pos="1695"/>
        </w:tabs>
        <w:rPr>
          <w:rFonts w:ascii="Times New Roman" w:hAnsi="Times New Roman" w:cs="Times New Roman"/>
        </w:rPr>
      </w:pPr>
    </w:p>
    <w:p w:rsidR="0094634F" w:rsidRPr="0094634F" w:rsidRDefault="0094634F" w:rsidP="0094634F">
      <w:pPr>
        <w:rPr>
          <w:rFonts w:ascii="Times New Roman" w:hAnsi="Times New Roman" w:cs="Times New Roman"/>
        </w:rPr>
      </w:pPr>
    </w:p>
    <w:p w:rsidR="0094634F" w:rsidRDefault="0094634F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952090" w:rsidRDefault="00952090" w:rsidP="0094634F">
      <w:pPr>
        <w:rPr>
          <w:rFonts w:ascii="Times New Roman" w:hAnsi="Times New Roman" w:cs="Times New Roman"/>
        </w:rPr>
      </w:pPr>
    </w:p>
    <w:p w:rsidR="00D12546" w:rsidRDefault="00D12546" w:rsidP="0094634F">
      <w:pPr>
        <w:rPr>
          <w:rFonts w:ascii="Times New Roman" w:hAnsi="Times New Roman" w:cs="Times New Roman"/>
        </w:rPr>
      </w:pP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Pr="0095209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52090">
        <w:rPr>
          <w:rFonts w:ascii="Times New Roman" w:hAnsi="Times New Roman" w:cs="Times New Roman"/>
          <w:sz w:val="24"/>
          <w:szCs w:val="24"/>
        </w:rPr>
        <w:t xml:space="preserve"> к </w:t>
      </w:r>
      <w:r w:rsidRPr="009520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952090">
        <w:rPr>
          <w:rFonts w:ascii="Times New Roman" w:hAnsi="Times New Roman" w:cs="Times New Roman"/>
          <w:bCs/>
          <w:sz w:val="24"/>
          <w:szCs w:val="24"/>
        </w:rPr>
        <w:t>регламенту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реализации полномочий главными администраторами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(администраторами) доходов бюджета муниципального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образования «Муниципальный округ </w:t>
      </w:r>
      <w:proofErr w:type="spellStart"/>
      <w:r w:rsidRPr="00952090">
        <w:rPr>
          <w:rFonts w:ascii="Times New Roman" w:hAnsi="Times New Roman" w:cs="Times New Roman"/>
          <w:bCs/>
          <w:sz w:val="24"/>
          <w:szCs w:val="24"/>
        </w:rPr>
        <w:t>Кезский</w:t>
      </w:r>
      <w:proofErr w:type="spellEnd"/>
      <w:r w:rsidRPr="00952090">
        <w:rPr>
          <w:rFonts w:ascii="Times New Roman" w:hAnsi="Times New Roman" w:cs="Times New Roman"/>
          <w:bCs/>
          <w:sz w:val="24"/>
          <w:szCs w:val="24"/>
        </w:rPr>
        <w:t xml:space="preserve"> район </w:t>
      </w:r>
    </w:p>
    <w:p w:rsidR="00952090" w:rsidRPr="00952090" w:rsidRDefault="00952090" w:rsidP="00952090">
      <w:pPr>
        <w:pStyle w:val="a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Удмуртской Республики» по взысканию дебиторской 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задолженности по платежам в бюджет,</w:t>
      </w:r>
    </w:p>
    <w:p w:rsidR="00952090" w:rsidRPr="00952090" w:rsidRDefault="00952090" w:rsidP="009520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5209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пеням и штрафам по ним</w:t>
      </w:r>
    </w:p>
    <w:p w:rsidR="0094634F" w:rsidRPr="0094634F" w:rsidRDefault="0094634F" w:rsidP="00952090">
      <w:pPr>
        <w:tabs>
          <w:tab w:val="left" w:pos="7620"/>
        </w:tabs>
        <w:rPr>
          <w:rFonts w:ascii="Times New Roman" w:hAnsi="Times New Roman" w:cs="Times New Roman"/>
        </w:rPr>
      </w:pPr>
    </w:p>
    <w:p w:rsidR="0094634F" w:rsidRDefault="0094634F" w:rsidP="0094634F">
      <w:pPr>
        <w:rPr>
          <w:rFonts w:ascii="Times New Roman" w:hAnsi="Times New Roman" w:cs="Times New Roman"/>
        </w:rPr>
      </w:pPr>
    </w:p>
    <w:p w:rsidR="0094634F" w:rsidRDefault="0094634F" w:rsidP="00952090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Сводный отчет</w:t>
      </w:r>
    </w:p>
    <w:p w:rsidR="0044405D" w:rsidRDefault="00C7108D" w:rsidP="009520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94634F">
        <w:rPr>
          <w:rFonts w:ascii="Times New Roman" w:hAnsi="Times New Roman" w:cs="Times New Roman"/>
        </w:rPr>
        <w:t xml:space="preserve"> мерах, принятых для урегулирования просроченной дебиторской задолженности,</w:t>
      </w:r>
      <w:r>
        <w:rPr>
          <w:rFonts w:ascii="Times New Roman" w:hAnsi="Times New Roman" w:cs="Times New Roman"/>
        </w:rPr>
        <w:t xml:space="preserve"> </w:t>
      </w:r>
      <w:r w:rsidR="0094634F">
        <w:rPr>
          <w:rFonts w:ascii="Times New Roman" w:hAnsi="Times New Roman" w:cs="Times New Roman"/>
        </w:rPr>
        <w:t>сложившейся по состоянию на «___»________________20___г.</w:t>
      </w:r>
    </w:p>
    <w:p w:rsidR="00C7108D" w:rsidRDefault="00C7108D" w:rsidP="00952090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</w:p>
    <w:p w:rsidR="00C7108D" w:rsidRDefault="00C7108D" w:rsidP="0095209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администратора дохода)</w:t>
      </w:r>
    </w:p>
    <w:p w:rsidR="00C7108D" w:rsidRDefault="00C7108D" w:rsidP="00C7108D">
      <w:pPr>
        <w:rPr>
          <w:rFonts w:ascii="Times New Roman" w:hAnsi="Times New Roman" w:cs="Times New Roman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23"/>
        <w:gridCol w:w="1760"/>
        <w:gridCol w:w="1379"/>
        <w:gridCol w:w="2268"/>
        <w:gridCol w:w="3685"/>
      </w:tblGrid>
      <w:tr w:rsidR="00C7108D" w:rsidTr="00C7108D">
        <w:trPr>
          <w:trHeight w:val="1771"/>
        </w:trPr>
        <w:tc>
          <w:tcPr>
            <w:tcW w:w="1823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главного администратора доходов бюджета</w:t>
            </w:r>
          </w:p>
        </w:tc>
        <w:tc>
          <w:tcPr>
            <w:tcW w:w="1760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доходов в соответствии с бюджетной классификацией</w:t>
            </w:r>
          </w:p>
        </w:tc>
        <w:tc>
          <w:tcPr>
            <w:tcW w:w="1379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задолженности, рублей</w:t>
            </w:r>
          </w:p>
        </w:tc>
        <w:tc>
          <w:tcPr>
            <w:tcW w:w="2268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погашения в результате принятых мер, рублей</w:t>
            </w:r>
          </w:p>
        </w:tc>
        <w:tc>
          <w:tcPr>
            <w:tcW w:w="3685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C7108D" w:rsidTr="00C7108D">
        <w:tc>
          <w:tcPr>
            <w:tcW w:w="1823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0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9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7108D" w:rsidTr="00C7108D">
        <w:tc>
          <w:tcPr>
            <w:tcW w:w="1823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</w:tr>
      <w:tr w:rsidR="00C7108D" w:rsidTr="00C7108D">
        <w:tc>
          <w:tcPr>
            <w:tcW w:w="1823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C7108D" w:rsidRDefault="00C7108D" w:rsidP="00C7108D">
            <w:pPr>
              <w:rPr>
                <w:rFonts w:ascii="Times New Roman" w:hAnsi="Times New Roman" w:cs="Times New Roman"/>
              </w:rPr>
            </w:pPr>
          </w:p>
        </w:tc>
      </w:tr>
    </w:tbl>
    <w:p w:rsidR="00C7108D" w:rsidRDefault="00C7108D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  <w:bookmarkStart w:id="0" w:name="_GoBack"/>
      <w:bookmarkEnd w:id="0"/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p w:rsidR="004601EF" w:rsidRDefault="004601EF" w:rsidP="00C7108D">
      <w:pPr>
        <w:rPr>
          <w:rFonts w:ascii="Times New Roman" w:hAnsi="Times New Roman" w:cs="Times New Roman"/>
        </w:rPr>
      </w:pPr>
    </w:p>
    <w:sectPr w:rsidR="004601EF" w:rsidSect="00D125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24" w:rsidRDefault="004F1B24" w:rsidP="0048736F">
      <w:pPr>
        <w:spacing w:after="0" w:line="240" w:lineRule="auto"/>
      </w:pPr>
      <w:r>
        <w:separator/>
      </w:r>
    </w:p>
  </w:endnote>
  <w:endnote w:type="continuationSeparator" w:id="0">
    <w:p w:rsidR="004F1B24" w:rsidRDefault="004F1B24" w:rsidP="0048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24" w:rsidRDefault="004F1B24" w:rsidP="0048736F">
      <w:pPr>
        <w:spacing w:after="0" w:line="240" w:lineRule="auto"/>
      </w:pPr>
      <w:r>
        <w:separator/>
      </w:r>
    </w:p>
  </w:footnote>
  <w:footnote w:type="continuationSeparator" w:id="0">
    <w:p w:rsidR="004F1B24" w:rsidRDefault="004F1B24" w:rsidP="0048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DEC"/>
    <w:multiLevelType w:val="hybridMultilevel"/>
    <w:tmpl w:val="3740E57A"/>
    <w:lvl w:ilvl="0" w:tplc="B1D6E3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12FC"/>
    <w:multiLevelType w:val="multilevel"/>
    <w:tmpl w:val="F120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658A5"/>
    <w:multiLevelType w:val="multilevel"/>
    <w:tmpl w:val="D782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076D1"/>
    <w:multiLevelType w:val="multilevel"/>
    <w:tmpl w:val="0AD4C2D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18F27E6"/>
    <w:multiLevelType w:val="multilevel"/>
    <w:tmpl w:val="D3B41E3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957A6E"/>
    <w:multiLevelType w:val="multilevel"/>
    <w:tmpl w:val="5094972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DF515A"/>
    <w:multiLevelType w:val="multilevel"/>
    <w:tmpl w:val="76E001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C8071B4"/>
    <w:multiLevelType w:val="multilevel"/>
    <w:tmpl w:val="8B0813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8">
    <w:nsid w:val="341F4518"/>
    <w:multiLevelType w:val="multilevel"/>
    <w:tmpl w:val="EE0496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5A28FA"/>
    <w:multiLevelType w:val="multilevel"/>
    <w:tmpl w:val="5E263E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65501B"/>
    <w:multiLevelType w:val="hybridMultilevel"/>
    <w:tmpl w:val="6E727CEA"/>
    <w:lvl w:ilvl="0" w:tplc="57328E9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A44A7"/>
    <w:multiLevelType w:val="multilevel"/>
    <w:tmpl w:val="F6B6263C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59C33D1"/>
    <w:multiLevelType w:val="hybridMultilevel"/>
    <w:tmpl w:val="902EB37C"/>
    <w:lvl w:ilvl="0" w:tplc="8B50E8E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505D590A"/>
    <w:multiLevelType w:val="multilevel"/>
    <w:tmpl w:val="2EB2D8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6C5DCD"/>
    <w:multiLevelType w:val="hybridMultilevel"/>
    <w:tmpl w:val="902EB37C"/>
    <w:lvl w:ilvl="0" w:tplc="8B50E8E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9361425"/>
    <w:multiLevelType w:val="hybridMultilevel"/>
    <w:tmpl w:val="902EB37C"/>
    <w:lvl w:ilvl="0" w:tplc="8B50E8E0">
      <w:start w:val="2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>
    <w:nsid w:val="6A8D68EB"/>
    <w:multiLevelType w:val="hybridMultilevel"/>
    <w:tmpl w:val="07C6B1C4"/>
    <w:lvl w:ilvl="0" w:tplc="97C611CC">
      <w:start w:val="2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7FE0B88"/>
    <w:multiLevelType w:val="hybridMultilevel"/>
    <w:tmpl w:val="950A2C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3246"/>
    <w:multiLevelType w:val="multilevel"/>
    <w:tmpl w:val="C75209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4C68EE"/>
    <w:multiLevelType w:val="multilevel"/>
    <w:tmpl w:val="72F8F2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9"/>
  </w:num>
  <w:num w:numId="5">
    <w:abstractNumId w:val="13"/>
  </w:num>
  <w:num w:numId="6">
    <w:abstractNumId w:val="8"/>
  </w:num>
  <w:num w:numId="7">
    <w:abstractNumId w:val="9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 w:numId="15">
    <w:abstractNumId w:val="17"/>
  </w:num>
  <w:num w:numId="16">
    <w:abstractNumId w:val="10"/>
  </w:num>
  <w:num w:numId="17">
    <w:abstractNumId w:val="16"/>
  </w:num>
  <w:num w:numId="18">
    <w:abstractNumId w:val="12"/>
  </w:num>
  <w:num w:numId="19">
    <w:abstractNumId w:val="1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192"/>
    <w:rsid w:val="0006076D"/>
    <w:rsid w:val="000A0C46"/>
    <w:rsid w:val="000D78BF"/>
    <w:rsid w:val="001254B6"/>
    <w:rsid w:val="001E1F2F"/>
    <w:rsid w:val="00203C38"/>
    <w:rsid w:val="00221528"/>
    <w:rsid w:val="002A6257"/>
    <w:rsid w:val="002D0109"/>
    <w:rsid w:val="00315804"/>
    <w:rsid w:val="00360616"/>
    <w:rsid w:val="00360882"/>
    <w:rsid w:val="003E76C9"/>
    <w:rsid w:val="0044405D"/>
    <w:rsid w:val="004601EF"/>
    <w:rsid w:val="004863D1"/>
    <w:rsid w:val="0048736F"/>
    <w:rsid w:val="004C2034"/>
    <w:rsid w:val="004C76AB"/>
    <w:rsid w:val="004F1B24"/>
    <w:rsid w:val="005067B8"/>
    <w:rsid w:val="00571D8D"/>
    <w:rsid w:val="005C2321"/>
    <w:rsid w:val="00667B28"/>
    <w:rsid w:val="006A5498"/>
    <w:rsid w:val="006D2A45"/>
    <w:rsid w:val="00736228"/>
    <w:rsid w:val="007455FA"/>
    <w:rsid w:val="00755B8F"/>
    <w:rsid w:val="00807A3D"/>
    <w:rsid w:val="008145E4"/>
    <w:rsid w:val="00816923"/>
    <w:rsid w:val="0085336C"/>
    <w:rsid w:val="008774D9"/>
    <w:rsid w:val="00892B26"/>
    <w:rsid w:val="008F120F"/>
    <w:rsid w:val="0090161A"/>
    <w:rsid w:val="00913CE0"/>
    <w:rsid w:val="0094634F"/>
    <w:rsid w:val="00952090"/>
    <w:rsid w:val="0098105D"/>
    <w:rsid w:val="009A4E66"/>
    <w:rsid w:val="009C0A05"/>
    <w:rsid w:val="00A54700"/>
    <w:rsid w:val="00A83B10"/>
    <w:rsid w:val="00A9265D"/>
    <w:rsid w:val="00AB4103"/>
    <w:rsid w:val="00B9392C"/>
    <w:rsid w:val="00BE07A3"/>
    <w:rsid w:val="00BF3FBC"/>
    <w:rsid w:val="00C052A9"/>
    <w:rsid w:val="00C11562"/>
    <w:rsid w:val="00C7108D"/>
    <w:rsid w:val="00C975C5"/>
    <w:rsid w:val="00D12546"/>
    <w:rsid w:val="00D2627A"/>
    <w:rsid w:val="00E36A66"/>
    <w:rsid w:val="00E42842"/>
    <w:rsid w:val="00EB548E"/>
    <w:rsid w:val="00EB6AD7"/>
    <w:rsid w:val="00F30751"/>
    <w:rsid w:val="00F561C8"/>
    <w:rsid w:val="00F66185"/>
    <w:rsid w:val="00F7087B"/>
    <w:rsid w:val="00FA1487"/>
    <w:rsid w:val="00FB4767"/>
    <w:rsid w:val="00FE0192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562"/>
    <w:pPr>
      <w:ind w:left="720"/>
      <w:contextualSpacing/>
    </w:pPr>
  </w:style>
  <w:style w:type="table" w:styleId="a5">
    <w:name w:val="Table Grid"/>
    <w:basedOn w:val="a1"/>
    <w:uiPriority w:val="59"/>
    <w:rsid w:val="00E4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736F"/>
  </w:style>
  <w:style w:type="paragraph" w:styleId="aa">
    <w:name w:val="footer"/>
    <w:basedOn w:val="a"/>
    <w:link w:val="ab"/>
    <w:uiPriority w:val="99"/>
    <w:unhideWhenUsed/>
    <w:rsid w:val="0048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73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2E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562"/>
    <w:pPr>
      <w:ind w:left="720"/>
      <w:contextualSpacing/>
    </w:pPr>
  </w:style>
  <w:style w:type="table" w:styleId="a5">
    <w:name w:val="Table Grid"/>
    <w:basedOn w:val="a1"/>
    <w:uiPriority w:val="59"/>
    <w:rsid w:val="00E4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44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405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8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736F"/>
  </w:style>
  <w:style w:type="paragraph" w:styleId="aa">
    <w:name w:val="footer"/>
    <w:basedOn w:val="a"/>
    <w:link w:val="ab"/>
    <w:uiPriority w:val="99"/>
    <w:unhideWhenUsed/>
    <w:rsid w:val="00487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7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33BA-07E1-4254-8A3B-B4C1E5DD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11</Pages>
  <Words>4257</Words>
  <Characters>24268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42</cp:revision>
  <cp:lastPrinted>2023-07-04T05:55:00Z</cp:lastPrinted>
  <dcterms:created xsi:type="dcterms:W3CDTF">2023-05-19T04:24:00Z</dcterms:created>
  <dcterms:modified xsi:type="dcterms:W3CDTF">2023-07-04T10:47:00Z</dcterms:modified>
</cp:coreProperties>
</file>